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4E" w:rsidRPr="009A704E" w:rsidRDefault="009A704E" w:rsidP="009A7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51F"/>
          <w:sz w:val="24"/>
          <w:szCs w:val="24"/>
        </w:rPr>
      </w:pPr>
      <w:bookmarkStart w:id="0" w:name="_GoBack"/>
      <w:r w:rsidRPr="009A704E">
        <w:rPr>
          <w:rFonts w:ascii="Arial" w:eastAsia="Times New Roman" w:hAnsi="Arial" w:cs="Arial"/>
          <w:b/>
          <w:color w:val="2C251F"/>
          <w:sz w:val="24"/>
          <w:szCs w:val="24"/>
          <w:highlight w:val="yellow"/>
        </w:rPr>
        <w:t>4-9-2020 – Recent Information from the Ohio High School Athletic Association</w:t>
      </w:r>
      <w:bookmarkEnd w:id="0"/>
    </w:p>
    <w:p w:rsidR="009A704E" w:rsidRPr="009A704E" w:rsidRDefault="009A704E" w:rsidP="009A70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51F"/>
          <w:sz w:val="20"/>
          <w:szCs w:val="20"/>
        </w:rPr>
      </w:pPr>
    </w:p>
    <w:p w:rsidR="009A704E" w:rsidRPr="009A704E" w:rsidRDefault="009A704E" w:rsidP="009A7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b/>
          <w:bCs/>
          <w:color w:val="2C251F"/>
          <w:sz w:val="20"/>
          <w:szCs w:val="20"/>
          <w:u w:val="single"/>
        </w:rPr>
        <w:t>Information Relative to Spring Sports &amp; Beyond</w:t>
      </w:r>
    </w:p>
    <w:p w:rsidR="009A704E" w:rsidRPr="009A704E" w:rsidRDefault="009A704E" w:rsidP="009A7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color w:val="2C251F"/>
          <w:sz w:val="20"/>
          <w:szCs w:val="20"/>
        </w:rPr>
        <w:t>First, we continue to stay in close contact with the state’s leadership relative to stay-at-home orders. Additionally, we continue to collaborate with the OASSA to make certain we have each other’s support as it relates to a return to school and activities. A few important updates/reminders:</w:t>
      </w:r>
    </w:p>
    <w:p w:rsidR="009A704E" w:rsidRPr="009A704E" w:rsidRDefault="009A704E" w:rsidP="009A7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color w:val="2C251F"/>
          <w:sz w:val="20"/>
          <w:szCs w:val="20"/>
        </w:rPr>
        <w:t>If schools are closed for the remainder of the school year, spring sports will be cancelled in Ohio</w:t>
      </w:r>
    </w:p>
    <w:p w:rsidR="009A704E" w:rsidRPr="009A704E" w:rsidRDefault="009A704E" w:rsidP="009A7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color w:val="2C251F"/>
          <w:sz w:val="20"/>
          <w:szCs w:val="20"/>
        </w:rPr>
        <w:t>The mandatory No-Contact period remains in place until at least May 1.  No practices or group workouts may occur through this date.</w:t>
      </w:r>
    </w:p>
    <w:p w:rsidR="009A704E" w:rsidRPr="009A704E" w:rsidRDefault="009A704E" w:rsidP="009A7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proofErr w:type="gramStart"/>
      <w:r w:rsidRPr="009A704E">
        <w:rPr>
          <w:rFonts w:ascii="Arial" w:eastAsia="Times New Roman" w:hAnsi="Arial" w:cs="Arial"/>
          <w:color w:val="2C251F"/>
          <w:sz w:val="20"/>
          <w:szCs w:val="20"/>
        </w:rPr>
        <w:t>No-contact</w:t>
      </w:r>
      <w:proofErr w:type="gramEnd"/>
      <w:r w:rsidRPr="009A704E">
        <w:rPr>
          <w:rFonts w:ascii="Arial" w:eastAsia="Times New Roman" w:hAnsi="Arial" w:cs="Arial"/>
          <w:color w:val="2C251F"/>
          <w:sz w:val="20"/>
          <w:szCs w:val="20"/>
        </w:rPr>
        <w:t xml:space="preserve"> does not mean ‘electronic’ communication is not permitted.  In fact, we encourage coaches to maintain correspondence, provide workouts, etc. to INDIVIDUALS.</w:t>
      </w:r>
    </w:p>
    <w:p w:rsidR="009A704E" w:rsidRPr="009A704E" w:rsidRDefault="009A704E" w:rsidP="009A7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color w:val="2C251F"/>
          <w:sz w:val="20"/>
          <w:szCs w:val="20"/>
        </w:rPr>
        <w:t>The dates below for a spring season/tournaments are tentative.  We are continuing with the Governor’s optimistic direction that schools will re-open on May 4.  We will adjust accordingly. However optimistic this may be, we must PLAN for the return even if that ends up changing.</w:t>
      </w:r>
    </w:p>
    <w:p w:rsidR="009A704E" w:rsidRPr="009A704E" w:rsidRDefault="009A704E" w:rsidP="009A70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color w:val="2C251F"/>
          <w:sz w:val="20"/>
          <w:szCs w:val="20"/>
        </w:rPr>
        <w:t xml:space="preserve">With a current return on May 4, the following schedule </w:t>
      </w:r>
      <w:proofErr w:type="gramStart"/>
      <w:r w:rsidRPr="009A704E">
        <w:rPr>
          <w:rFonts w:ascii="Arial" w:eastAsia="Times New Roman" w:hAnsi="Arial" w:cs="Arial"/>
          <w:color w:val="2C251F"/>
          <w:sz w:val="20"/>
          <w:szCs w:val="20"/>
        </w:rPr>
        <w:t>has been adopted</w:t>
      </w:r>
      <w:proofErr w:type="gramEnd"/>
      <w:r w:rsidRPr="009A704E">
        <w:rPr>
          <w:rFonts w:ascii="Arial" w:eastAsia="Times New Roman" w:hAnsi="Arial" w:cs="Arial"/>
          <w:color w:val="2C251F"/>
          <w:sz w:val="20"/>
          <w:szCs w:val="20"/>
        </w:rPr>
        <w:t xml:space="preserve"> for spring sports. Specific information relative to Sectional and District Tournaments, playing dates, seeding procedures, game sites, </w:t>
      </w:r>
      <w:proofErr w:type="gramStart"/>
      <w:r w:rsidRPr="009A704E">
        <w:rPr>
          <w:rFonts w:ascii="Arial" w:eastAsia="Times New Roman" w:hAnsi="Arial" w:cs="Arial"/>
          <w:color w:val="2C251F"/>
          <w:sz w:val="20"/>
          <w:szCs w:val="20"/>
        </w:rPr>
        <w:t>will all be provided</w:t>
      </w:r>
      <w:proofErr w:type="gramEnd"/>
      <w:r w:rsidRPr="009A704E">
        <w:rPr>
          <w:rFonts w:ascii="Arial" w:eastAsia="Times New Roman" w:hAnsi="Arial" w:cs="Arial"/>
          <w:color w:val="2C251F"/>
          <w:sz w:val="20"/>
          <w:szCs w:val="20"/>
        </w:rPr>
        <w:t xml:space="preserve"> in communications from the respective six District Athletic Boards.</w:t>
      </w:r>
    </w:p>
    <w:p w:rsidR="009A704E" w:rsidRPr="009A704E" w:rsidRDefault="009A704E" w:rsidP="00DD553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color w:val="2C251F"/>
          <w:sz w:val="20"/>
          <w:szCs w:val="20"/>
        </w:rPr>
        <w:t xml:space="preserve">If for any reason specific sites </w:t>
      </w:r>
      <w:proofErr w:type="gramStart"/>
      <w:r w:rsidRPr="009A704E">
        <w:rPr>
          <w:rFonts w:ascii="Arial" w:eastAsia="Times New Roman" w:hAnsi="Arial" w:cs="Arial"/>
          <w:color w:val="2C251F"/>
          <w:sz w:val="20"/>
          <w:szCs w:val="20"/>
        </w:rPr>
        <w:t>are shut down</w:t>
      </w:r>
      <w:proofErr w:type="gramEnd"/>
      <w:r w:rsidRPr="009A704E">
        <w:rPr>
          <w:rFonts w:ascii="Arial" w:eastAsia="Times New Roman" w:hAnsi="Arial" w:cs="Arial"/>
          <w:color w:val="2C251F"/>
          <w:sz w:val="20"/>
          <w:szCs w:val="20"/>
        </w:rPr>
        <w:t xml:space="preserve"> due to governor’s orders, ALL sites will be shut down and a tournament will not be held.</w:t>
      </w:r>
    </w:p>
    <w:p w:rsidR="009A704E" w:rsidRPr="009A704E" w:rsidRDefault="009A704E" w:rsidP="009A7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b/>
          <w:bCs/>
          <w:color w:val="2C251F"/>
          <w:sz w:val="20"/>
          <w:szCs w:val="20"/>
        </w:rPr>
        <w:t>Notes for Participating Schools:</w:t>
      </w:r>
    </w:p>
    <w:p w:rsidR="009A704E" w:rsidRPr="009A704E" w:rsidRDefault="009A704E" w:rsidP="009A7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color w:val="2C251F"/>
          <w:sz w:val="20"/>
          <w:szCs w:val="20"/>
        </w:rPr>
        <w:t xml:space="preserve">If any type of non-interscholastic participation </w:t>
      </w:r>
      <w:proofErr w:type="gramStart"/>
      <w:r w:rsidRPr="009A704E">
        <w:rPr>
          <w:rFonts w:ascii="Arial" w:eastAsia="Times New Roman" w:hAnsi="Arial" w:cs="Arial"/>
          <w:color w:val="2C251F"/>
          <w:sz w:val="20"/>
          <w:szCs w:val="20"/>
        </w:rPr>
        <w:t>becomes permitted</w:t>
      </w:r>
      <w:proofErr w:type="gramEnd"/>
      <w:r w:rsidRPr="009A704E">
        <w:rPr>
          <w:rFonts w:ascii="Arial" w:eastAsia="Times New Roman" w:hAnsi="Arial" w:cs="Arial"/>
          <w:color w:val="2C251F"/>
          <w:sz w:val="20"/>
          <w:szCs w:val="20"/>
        </w:rPr>
        <w:t xml:space="preserve"> by governors’ orders and has been occurring (which is doubtful) it must be concluded by May 4.</w:t>
      </w:r>
    </w:p>
    <w:p w:rsidR="009A704E" w:rsidRPr="009A704E" w:rsidRDefault="009A704E" w:rsidP="001F75C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C251F"/>
          <w:sz w:val="20"/>
          <w:szCs w:val="20"/>
        </w:rPr>
      </w:pPr>
      <w:r w:rsidRPr="009A704E">
        <w:rPr>
          <w:rFonts w:ascii="Arial" w:eastAsia="Times New Roman" w:hAnsi="Arial" w:cs="Arial"/>
          <w:color w:val="2C251F"/>
          <w:sz w:val="20"/>
          <w:szCs w:val="20"/>
        </w:rPr>
        <w:t>Although the regular season(s) will be much shorter, schools can continue scheduling contests until the end of the season. </w:t>
      </w:r>
    </w:p>
    <w:tbl>
      <w:tblPr>
        <w:tblpPr w:leftFromText="180" w:rightFromText="180" w:vertAnchor="page" w:horzAnchor="margin" w:tblpY="891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0"/>
      </w:tblGrid>
      <w:tr w:rsidR="009A704E" w:rsidRPr="009A704E" w:rsidTr="009A704E">
        <w:tc>
          <w:tcPr>
            <w:tcW w:w="9344" w:type="dxa"/>
            <w:gridSpan w:val="2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Track and Field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Non-Interscholastic Date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May 4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Acclimation Period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May 4-8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Season Begins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May 9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Tournament Entry/Withdrawal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May 25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Tournament Entry/Withdraw w/penalty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May 26-29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Tournament Draw/Coaches Meeting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May 31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District Tournament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June 9-13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Regional Tournament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June 17-20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State Tournament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June 26-27</w:t>
            </w:r>
          </w:p>
        </w:tc>
      </w:tr>
      <w:tr w:rsidR="009A704E" w:rsidRPr="009A704E" w:rsidTr="009A704E">
        <w:tc>
          <w:tcPr>
            <w:tcW w:w="4674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Season Concludes</w:t>
            </w:r>
          </w:p>
        </w:tc>
        <w:tc>
          <w:tcPr>
            <w:tcW w:w="4670" w:type="dxa"/>
            <w:tcBorders>
              <w:top w:val="outset" w:sz="6" w:space="0" w:color="4E4E4E"/>
              <w:left w:val="outset" w:sz="6" w:space="0" w:color="4E4E4E"/>
              <w:bottom w:val="outset" w:sz="6" w:space="0" w:color="4E4E4E"/>
              <w:right w:val="outset" w:sz="6" w:space="0" w:color="4E4E4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A704E" w:rsidRPr="009A704E" w:rsidRDefault="009A704E" w:rsidP="009A7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704E">
              <w:rPr>
                <w:rFonts w:ascii="Arial" w:eastAsia="Times New Roman" w:hAnsi="Arial" w:cs="Arial"/>
                <w:sz w:val="18"/>
                <w:szCs w:val="18"/>
              </w:rPr>
              <w:t>June 27</w:t>
            </w:r>
          </w:p>
        </w:tc>
      </w:tr>
    </w:tbl>
    <w:p w:rsidR="00156EBE" w:rsidRPr="009A704E" w:rsidRDefault="009A704E">
      <w:pPr>
        <w:rPr>
          <w:sz w:val="20"/>
          <w:szCs w:val="20"/>
        </w:rPr>
      </w:pPr>
    </w:p>
    <w:sectPr w:rsidR="00156EBE" w:rsidRPr="009A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B11"/>
    <w:multiLevelType w:val="multilevel"/>
    <w:tmpl w:val="403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E5E9B"/>
    <w:multiLevelType w:val="multilevel"/>
    <w:tmpl w:val="389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E"/>
    <w:rsid w:val="004922A4"/>
    <w:rsid w:val="009A704E"/>
    <w:rsid w:val="00B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4914"/>
  <w15:chartTrackingRefBased/>
  <w15:docId w15:val="{FB6DB077-A507-47B1-ACD3-9DB3BB9C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Colleen.Kellar</dc:creator>
  <cp:keywords/>
  <dc:description/>
  <cp:lastModifiedBy>Colleen.Kellar</cp:lastModifiedBy>
  <cp:revision>1</cp:revision>
  <dcterms:created xsi:type="dcterms:W3CDTF">2020-04-09T16:15:00Z</dcterms:created>
  <dcterms:modified xsi:type="dcterms:W3CDTF">2020-04-09T16:23:00Z</dcterms:modified>
</cp:coreProperties>
</file>